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26E9C7D3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83148C" w:rsidRPr="003D2AA7">
        <w:rPr>
          <w:rFonts w:ascii="Arial" w:hAnsi="Arial" w:cs="Arial"/>
          <w:b/>
          <w:sz w:val="22"/>
          <w:szCs w:val="22"/>
        </w:rPr>
        <w:t>»</w:t>
      </w:r>
      <w:r w:rsidR="0083148C" w:rsidRPr="003D2AA7">
        <w:rPr>
          <w:rFonts w:ascii="Arial" w:hAnsi="Arial" w:cs="Arial"/>
          <w:b/>
          <w:bCs/>
          <w:sz w:val="22"/>
          <w:szCs w:val="22"/>
        </w:rPr>
        <w:t>Hidravlične prevezave Stara šola Bojsno - Antea</w:t>
      </w:r>
      <w:r w:rsidR="0083148C" w:rsidRPr="003D2AA7">
        <w:rPr>
          <w:rFonts w:ascii="Arial" w:hAnsi="Arial" w:cs="Arial"/>
          <w:b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6A13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48C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2025-10-17T09:47:00Z</dcterms:modified>
</cp:coreProperties>
</file>